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600D7" w14:textId="77777777" w:rsidR="0037011E" w:rsidRPr="0037011E" w:rsidRDefault="0037011E" w:rsidP="0037011E">
      <w:pPr>
        <w:pStyle w:val="Head1"/>
        <w:rPr>
          <w:rFonts w:ascii="Sukhumvit Set" w:hAnsi="Sukhumvit Set" w:cs="Sukhumvit Set"/>
          <w:sz w:val="28"/>
          <w:szCs w:val="28"/>
        </w:rPr>
      </w:pPr>
      <w:r w:rsidRPr="0037011E">
        <w:rPr>
          <w:rFonts w:ascii="Sukhumvit Set" w:hAnsi="Sukhumvit Set" w:cs="Sukhumvit Set"/>
          <w:caps w:val="0"/>
          <w:sz w:val="28"/>
          <w:szCs w:val="28"/>
        </w:rPr>
        <w:t>GOVERNANCE COMMITTEE JOB DESCRIPTION</w:t>
      </w:r>
    </w:p>
    <w:p w14:paraId="7A8B1FF4" w14:textId="77777777" w:rsidR="0037011E" w:rsidRPr="0037011E" w:rsidRDefault="0037011E" w:rsidP="0037011E">
      <w:pPr>
        <w:rPr>
          <w:rFonts w:ascii="Calibri" w:hAnsi="Calibri"/>
          <w:sz w:val="16"/>
          <w:szCs w:val="16"/>
        </w:rPr>
      </w:pPr>
    </w:p>
    <w:p w14:paraId="4655CA8D" w14:textId="77777777" w:rsidR="0037011E" w:rsidRPr="00ED4821" w:rsidRDefault="0037011E" w:rsidP="0037011E">
      <w:pPr>
        <w:rPr>
          <w:rFonts w:ascii="Calibri" w:hAnsi="Calibri"/>
          <w:sz w:val="22"/>
          <w:szCs w:val="22"/>
        </w:rPr>
      </w:pPr>
      <w:r w:rsidRPr="00ED4821">
        <w:rPr>
          <w:rFonts w:ascii="Calibri" w:hAnsi="Calibri"/>
          <w:sz w:val="22"/>
          <w:szCs w:val="22"/>
        </w:rPr>
        <w:t>The governance committee is responsible for ongoing review and recommendations to enhance the quality and future viability of the board. The work of the governance committee revolves around five major areas:</w:t>
      </w:r>
    </w:p>
    <w:p w14:paraId="64486740" w14:textId="77777777" w:rsidR="0037011E" w:rsidRPr="00ED4821" w:rsidRDefault="0037011E" w:rsidP="0037011E">
      <w:pPr>
        <w:rPr>
          <w:rFonts w:ascii="Calibri" w:hAnsi="Calibri"/>
          <w:sz w:val="22"/>
          <w:szCs w:val="22"/>
        </w:rPr>
      </w:pPr>
    </w:p>
    <w:p w14:paraId="48ADEEE5" w14:textId="77777777" w:rsidR="0037011E" w:rsidRPr="00ED4821" w:rsidRDefault="0037011E" w:rsidP="0037011E">
      <w:pPr>
        <w:pStyle w:val="ListParagraph"/>
        <w:numPr>
          <w:ilvl w:val="0"/>
          <w:numId w:val="2"/>
        </w:numPr>
        <w:ind w:left="360"/>
        <w:rPr>
          <w:rFonts w:ascii="Calibri" w:hAnsi="Calibri"/>
          <w:b/>
          <w:bCs/>
          <w:sz w:val="22"/>
          <w:szCs w:val="22"/>
        </w:rPr>
      </w:pPr>
      <w:r w:rsidRPr="00ED4821">
        <w:rPr>
          <w:rFonts w:ascii="Calibri" w:hAnsi="Calibri"/>
          <w:b/>
          <w:bCs/>
          <w:sz w:val="22"/>
          <w:szCs w:val="22"/>
        </w:rPr>
        <w:t>Board Role and Responsibilities</w:t>
      </w:r>
    </w:p>
    <w:p w14:paraId="53B2AF91" w14:textId="77777777" w:rsidR="0037011E" w:rsidRPr="00ED4821" w:rsidRDefault="0037011E" w:rsidP="0037011E">
      <w:pPr>
        <w:rPr>
          <w:rFonts w:ascii="Calibri" w:hAnsi="Calibri"/>
          <w:sz w:val="16"/>
          <w:szCs w:val="16"/>
        </w:rPr>
      </w:pPr>
    </w:p>
    <w:p w14:paraId="0906287E" w14:textId="77777777" w:rsidR="0037011E" w:rsidRPr="00ED4821" w:rsidRDefault="0037011E" w:rsidP="0037011E">
      <w:pPr>
        <w:numPr>
          <w:ilvl w:val="0"/>
          <w:numId w:val="1"/>
        </w:numPr>
        <w:tabs>
          <w:tab w:val="clear" w:pos="1080"/>
          <w:tab w:val="num" w:pos="990"/>
        </w:tabs>
        <w:ind w:left="720"/>
        <w:rPr>
          <w:rFonts w:ascii="Calibri" w:hAnsi="Calibri"/>
          <w:sz w:val="22"/>
          <w:szCs w:val="22"/>
        </w:rPr>
      </w:pPr>
      <w:r w:rsidRPr="00ED4821">
        <w:rPr>
          <w:rFonts w:ascii="Calibri" w:hAnsi="Calibri"/>
          <w:sz w:val="22"/>
          <w:szCs w:val="22"/>
        </w:rPr>
        <w:t>Leads the board in regularly reviewing and updating the board’s statement of its role and areas of responsibility, and the expectations of individual board members.</w:t>
      </w:r>
    </w:p>
    <w:p w14:paraId="4C4C22F1" w14:textId="77777777" w:rsidR="0037011E" w:rsidRPr="00ED4821" w:rsidRDefault="0037011E" w:rsidP="0037011E">
      <w:pPr>
        <w:numPr>
          <w:ilvl w:val="0"/>
          <w:numId w:val="1"/>
        </w:numPr>
        <w:tabs>
          <w:tab w:val="clear" w:pos="1080"/>
          <w:tab w:val="num" w:pos="990"/>
        </w:tabs>
        <w:ind w:left="720"/>
        <w:rPr>
          <w:rFonts w:ascii="Calibri" w:hAnsi="Calibri"/>
          <w:sz w:val="22"/>
          <w:szCs w:val="22"/>
        </w:rPr>
      </w:pPr>
      <w:r w:rsidRPr="00ED4821">
        <w:rPr>
          <w:rFonts w:ascii="Calibri" w:hAnsi="Calibri"/>
          <w:sz w:val="22"/>
          <w:szCs w:val="22"/>
        </w:rPr>
        <w:t>Assists the board in periodically updating and clarifying the primary areas of focus for</w:t>
      </w:r>
      <w:r>
        <w:rPr>
          <w:rFonts w:ascii="Calibri" w:hAnsi="Calibri"/>
          <w:sz w:val="22"/>
          <w:szCs w:val="22"/>
        </w:rPr>
        <w:t xml:space="preserve"> the board—</w:t>
      </w:r>
      <w:r w:rsidRPr="00ED4821">
        <w:rPr>
          <w:rFonts w:ascii="Calibri" w:hAnsi="Calibri"/>
          <w:sz w:val="22"/>
          <w:szCs w:val="22"/>
        </w:rPr>
        <w:t>the board’s agenda for the next year or two, based on the strategic plan.</w:t>
      </w:r>
    </w:p>
    <w:p w14:paraId="1FE56818" w14:textId="77777777" w:rsidR="0037011E" w:rsidRPr="00ED4821" w:rsidRDefault="0037011E" w:rsidP="0037011E">
      <w:pPr>
        <w:rPr>
          <w:rFonts w:ascii="Calibri" w:hAnsi="Calibri"/>
          <w:sz w:val="22"/>
          <w:szCs w:val="22"/>
        </w:rPr>
      </w:pPr>
    </w:p>
    <w:p w14:paraId="3ED733D1" w14:textId="77777777" w:rsidR="0037011E" w:rsidRPr="00ED4821" w:rsidRDefault="0037011E" w:rsidP="0037011E">
      <w:pPr>
        <w:pStyle w:val="ListParagraph"/>
        <w:numPr>
          <w:ilvl w:val="0"/>
          <w:numId w:val="2"/>
        </w:numPr>
        <w:ind w:left="360"/>
        <w:rPr>
          <w:rFonts w:ascii="Calibri" w:hAnsi="Calibri"/>
          <w:b/>
          <w:bCs/>
          <w:sz w:val="22"/>
          <w:szCs w:val="22"/>
        </w:rPr>
      </w:pPr>
      <w:r w:rsidRPr="00ED4821">
        <w:rPr>
          <w:rFonts w:ascii="Calibri" w:hAnsi="Calibri"/>
          <w:b/>
          <w:bCs/>
          <w:sz w:val="22"/>
          <w:szCs w:val="22"/>
        </w:rPr>
        <w:t>Board Composition</w:t>
      </w:r>
    </w:p>
    <w:p w14:paraId="60EB9D42" w14:textId="77777777" w:rsidR="0037011E" w:rsidRPr="00ED4821" w:rsidRDefault="0037011E" w:rsidP="0037011E">
      <w:pPr>
        <w:rPr>
          <w:rFonts w:ascii="Calibri" w:hAnsi="Calibri"/>
          <w:sz w:val="16"/>
          <w:szCs w:val="16"/>
        </w:rPr>
      </w:pPr>
    </w:p>
    <w:p w14:paraId="49FCDFFE" w14:textId="77777777" w:rsidR="0037011E" w:rsidRPr="00ED4821" w:rsidRDefault="0037011E" w:rsidP="0037011E">
      <w:pPr>
        <w:numPr>
          <w:ilvl w:val="0"/>
          <w:numId w:val="1"/>
        </w:numPr>
        <w:tabs>
          <w:tab w:val="clear" w:pos="1080"/>
          <w:tab w:val="num" w:pos="900"/>
        </w:tabs>
        <w:ind w:left="720"/>
        <w:rPr>
          <w:rFonts w:ascii="Calibri" w:hAnsi="Calibri"/>
          <w:sz w:val="22"/>
          <w:szCs w:val="22"/>
        </w:rPr>
      </w:pPr>
      <w:r w:rsidRPr="00ED4821">
        <w:rPr>
          <w:rFonts w:ascii="Calibri" w:hAnsi="Calibri"/>
          <w:sz w:val="22"/>
          <w:szCs w:val="22"/>
        </w:rPr>
        <w:t>Leads in assessing current and anticipated needs for board composition, determining the board’s knowledge, attributes, skills, abilities, influence, and access the board will need to consider in order to accomplish future work of the board.</w:t>
      </w:r>
    </w:p>
    <w:p w14:paraId="0529E626" w14:textId="77777777" w:rsidR="0037011E" w:rsidRPr="00ED4821" w:rsidRDefault="0037011E" w:rsidP="0037011E">
      <w:pPr>
        <w:numPr>
          <w:ilvl w:val="0"/>
          <w:numId w:val="1"/>
        </w:numPr>
        <w:tabs>
          <w:tab w:val="clear" w:pos="1080"/>
          <w:tab w:val="num" w:pos="900"/>
        </w:tabs>
        <w:ind w:left="720"/>
        <w:rPr>
          <w:rFonts w:ascii="Calibri" w:hAnsi="Calibri"/>
          <w:sz w:val="22"/>
          <w:szCs w:val="22"/>
        </w:rPr>
      </w:pPr>
      <w:r w:rsidRPr="00ED4821">
        <w:rPr>
          <w:rFonts w:ascii="Calibri" w:hAnsi="Calibri"/>
          <w:sz w:val="22"/>
          <w:szCs w:val="22"/>
        </w:rPr>
        <w:t>Develops a profile of the board as it should evolve over time.</w:t>
      </w:r>
    </w:p>
    <w:p w14:paraId="336EEF3C" w14:textId="77777777" w:rsidR="0037011E" w:rsidRPr="00ED4821" w:rsidRDefault="0037011E" w:rsidP="0037011E">
      <w:pPr>
        <w:numPr>
          <w:ilvl w:val="0"/>
          <w:numId w:val="1"/>
        </w:numPr>
        <w:tabs>
          <w:tab w:val="clear" w:pos="1080"/>
          <w:tab w:val="num" w:pos="900"/>
        </w:tabs>
        <w:ind w:left="720"/>
        <w:rPr>
          <w:rFonts w:ascii="Calibri" w:hAnsi="Calibri"/>
          <w:sz w:val="22"/>
          <w:szCs w:val="22"/>
        </w:rPr>
      </w:pPr>
      <w:r w:rsidRPr="00ED4821">
        <w:rPr>
          <w:rFonts w:ascii="Calibri" w:hAnsi="Calibri"/>
          <w:sz w:val="22"/>
          <w:szCs w:val="22"/>
        </w:rPr>
        <w:t>Identifies and presents potential board member candidates and explores with each candidate his or her interest and availability in board service.</w:t>
      </w:r>
    </w:p>
    <w:p w14:paraId="41DCA9D0" w14:textId="77777777" w:rsidR="0037011E" w:rsidRPr="00ED4821" w:rsidRDefault="0037011E" w:rsidP="0037011E">
      <w:pPr>
        <w:numPr>
          <w:ilvl w:val="0"/>
          <w:numId w:val="1"/>
        </w:numPr>
        <w:tabs>
          <w:tab w:val="clear" w:pos="1080"/>
          <w:tab w:val="num" w:pos="900"/>
        </w:tabs>
        <w:ind w:left="720"/>
        <w:rPr>
          <w:rFonts w:ascii="Calibri" w:hAnsi="Calibri"/>
          <w:sz w:val="22"/>
          <w:szCs w:val="22"/>
        </w:rPr>
      </w:pPr>
      <w:r w:rsidRPr="00ED4821">
        <w:rPr>
          <w:rFonts w:ascii="Calibri" w:hAnsi="Calibri"/>
          <w:sz w:val="22"/>
          <w:szCs w:val="22"/>
        </w:rPr>
        <w:t>Nominates individuals to be elected as directors of the board.</w:t>
      </w:r>
    </w:p>
    <w:p w14:paraId="496B624F" w14:textId="77777777" w:rsidR="0037011E" w:rsidRPr="00ED4821" w:rsidRDefault="0037011E" w:rsidP="0037011E">
      <w:pPr>
        <w:numPr>
          <w:ilvl w:val="0"/>
          <w:numId w:val="1"/>
        </w:numPr>
        <w:tabs>
          <w:tab w:val="clear" w:pos="1080"/>
          <w:tab w:val="num" w:pos="900"/>
        </w:tabs>
        <w:ind w:left="720"/>
        <w:rPr>
          <w:rFonts w:ascii="Calibri" w:hAnsi="Calibri"/>
          <w:sz w:val="22"/>
          <w:szCs w:val="22"/>
        </w:rPr>
      </w:pPr>
      <w:r w:rsidRPr="00ED4821">
        <w:rPr>
          <w:rFonts w:ascii="Calibri" w:hAnsi="Calibri"/>
          <w:sz w:val="22"/>
          <w:szCs w:val="22"/>
        </w:rPr>
        <w:t>In cooperation with the board chair, meets annually with each board member to assess his or her continuing interest in board membership and term of service. Works with each board member to identify the appropriate role he or she might assume on behalf of the organization.</w:t>
      </w:r>
    </w:p>
    <w:p w14:paraId="37A7510F" w14:textId="77777777" w:rsidR="0037011E" w:rsidRPr="00ED4821" w:rsidRDefault="0037011E" w:rsidP="0037011E">
      <w:pPr>
        <w:rPr>
          <w:rFonts w:ascii="Calibri" w:hAnsi="Calibri"/>
          <w:sz w:val="22"/>
          <w:szCs w:val="22"/>
        </w:rPr>
      </w:pPr>
    </w:p>
    <w:p w14:paraId="28DD768E" w14:textId="77777777" w:rsidR="0037011E" w:rsidRPr="00ED4821" w:rsidRDefault="0037011E" w:rsidP="0037011E">
      <w:pPr>
        <w:pStyle w:val="ListParagraph"/>
        <w:numPr>
          <w:ilvl w:val="0"/>
          <w:numId w:val="2"/>
        </w:numPr>
        <w:ind w:left="360"/>
        <w:rPr>
          <w:rFonts w:ascii="Calibri" w:hAnsi="Calibri"/>
          <w:b/>
          <w:bCs/>
          <w:sz w:val="22"/>
          <w:szCs w:val="22"/>
        </w:rPr>
      </w:pPr>
      <w:r w:rsidRPr="00ED4821">
        <w:rPr>
          <w:rFonts w:ascii="Calibri" w:hAnsi="Calibri"/>
          <w:b/>
          <w:bCs/>
          <w:sz w:val="22"/>
          <w:szCs w:val="22"/>
        </w:rPr>
        <w:t>Board Knowledge</w:t>
      </w:r>
    </w:p>
    <w:p w14:paraId="5319F1B6" w14:textId="77777777" w:rsidR="0037011E" w:rsidRPr="00ED4821" w:rsidRDefault="0037011E" w:rsidP="0037011E">
      <w:pPr>
        <w:rPr>
          <w:rFonts w:ascii="Calibri" w:hAnsi="Calibri"/>
          <w:sz w:val="16"/>
          <w:szCs w:val="16"/>
        </w:rPr>
      </w:pPr>
    </w:p>
    <w:p w14:paraId="255AC1F0" w14:textId="77777777" w:rsidR="0037011E" w:rsidRPr="00ED4821" w:rsidRDefault="0037011E" w:rsidP="0037011E">
      <w:pPr>
        <w:numPr>
          <w:ilvl w:val="0"/>
          <w:numId w:val="1"/>
        </w:numPr>
        <w:tabs>
          <w:tab w:val="clear" w:pos="1080"/>
          <w:tab w:val="num" w:pos="720"/>
        </w:tabs>
        <w:ind w:left="720"/>
        <w:rPr>
          <w:rFonts w:ascii="Calibri" w:hAnsi="Calibri"/>
          <w:sz w:val="22"/>
          <w:szCs w:val="22"/>
        </w:rPr>
      </w:pPr>
      <w:r w:rsidRPr="00ED4821">
        <w:rPr>
          <w:rFonts w:ascii="Calibri" w:hAnsi="Calibri"/>
          <w:sz w:val="22"/>
          <w:szCs w:val="22"/>
        </w:rPr>
        <w:t>Designs and oversees a process of board orientation, including information prior to election as a board member and information needed during the first cycle of board activity for new board members.</w:t>
      </w:r>
    </w:p>
    <w:p w14:paraId="25CEE077" w14:textId="77777777" w:rsidR="0037011E" w:rsidRPr="00ED4821" w:rsidRDefault="0037011E" w:rsidP="0037011E">
      <w:pPr>
        <w:numPr>
          <w:ilvl w:val="0"/>
          <w:numId w:val="1"/>
        </w:numPr>
        <w:tabs>
          <w:tab w:val="clear" w:pos="1080"/>
          <w:tab w:val="num" w:pos="720"/>
        </w:tabs>
        <w:ind w:left="720"/>
        <w:rPr>
          <w:rFonts w:ascii="Calibri" w:hAnsi="Calibri"/>
          <w:sz w:val="22"/>
          <w:szCs w:val="22"/>
        </w:rPr>
      </w:pPr>
      <w:r w:rsidRPr="00ED4821">
        <w:rPr>
          <w:rFonts w:ascii="Calibri" w:hAnsi="Calibri"/>
          <w:sz w:val="22"/>
          <w:szCs w:val="22"/>
        </w:rPr>
        <w:t>Designs and implements an ongoing program of board information and education for all board members.</w:t>
      </w:r>
    </w:p>
    <w:p w14:paraId="0C860BA0" w14:textId="77777777" w:rsidR="0037011E" w:rsidRPr="00ED4821" w:rsidRDefault="0037011E" w:rsidP="0037011E">
      <w:pPr>
        <w:rPr>
          <w:rFonts w:ascii="Calibri" w:hAnsi="Calibri"/>
          <w:sz w:val="22"/>
          <w:szCs w:val="22"/>
        </w:rPr>
      </w:pPr>
    </w:p>
    <w:p w14:paraId="0D78BD2A" w14:textId="77777777" w:rsidR="0037011E" w:rsidRPr="00ED4821" w:rsidRDefault="0037011E" w:rsidP="0037011E">
      <w:pPr>
        <w:pStyle w:val="ListParagraph"/>
        <w:numPr>
          <w:ilvl w:val="0"/>
          <w:numId w:val="2"/>
        </w:numPr>
        <w:ind w:left="360"/>
        <w:rPr>
          <w:rFonts w:ascii="Calibri" w:hAnsi="Calibri"/>
          <w:b/>
          <w:bCs/>
          <w:sz w:val="22"/>
          <w:szCs w:val="22"/>
        </w:rPr>
      </w:pPr>
      <w:r w:rsidRPr="00ED4821">
        <w:rPr>
          <w:rFonts w:ascii="Calibri" w:hAnsi="Calibri"/>
          <w:b/>
          <w:bCs/>
          <w:sz w:val="22"/>
          <w:szCs w:val="22"/>
        </w:rPr>
        <w:t>Board Effectiveness</w:t>
      </w:r>
    </w:p>
    <w:p w14:paraId="6BFDA509" w14:textId="77777777" w:rsidR="0037011E" w:rsidRPr="00ED4821" w:rsidRDefault="0037011E" w:rsidP="0037011E">
      <w:pPr>
        <w:rPr>
          <w:rFonts w:ascii="Calibri" w:hAnsi="Calibri"/>
          <w:sz w:val="16"/>
          <w:szCs w:val="16"/>
        </w:rPr>
      </w:pPr>
    </w:p>
    <w:p w14:paraId="7CB12D9F" w14:textId="77777777" w:rsidR="0037011E" w:rsidRPr="00ED4821" w:rsidRDefault="0037011E" w:rsidP="0037011E">
      <w:pPr>
        <w:numPr>
          <w:ilvl w:val="0"/>
          <w:numId w:val="1"/>
        </w:numPr>
        <w:tabs>
          <w:tab w:val="clear" w:pos="1080"/>
          <w:tab w:val="num" w:pos="900"/>
        </w:tabs>
        <w:ind w:left="720"/>
        <w:rPr>
          <w:rFonts w:ascii="Calibri" w:hAnsi="Calibri"/>
          <w:sz w:val="22"/>
          <w:szCs w:val="22"/>
        </w:rPr>
      </w:pPr>
      <w:r w:rsidRPr="00ED4821">
        <w:rPr>
          <w:rFonts w:ascii="Calibri" w:hAnsi="Calibri"/>
          <w:sz w:val="22"/>
          <w:szCs w:val="22"/>
        </w:rPr>
        <w:t>Leads the periodic assessment of the board’s performance; proposes, as appropriate, changes in board structure, roles, and responsibilities.</w:t>
      </w:r>
    </w:p>
    <w:p w14:paraId="34302792" w14:textId="77777777" w:rsidR="0037011E" w:rsidRPr="00ED4821" w:rsidRDefault="0037011E" w:rsidP="0037011E">
      <w:pPr>
        <w:numPr>
          <w:ilvl w:val="0"/>
          <w:numId w:val="1"/>
        </w:numPr>
        <w:tabs>
          <w:tab w:val="clear" w:pos="1080"/>
          <w:tab w:val="num" w:pos="900"/>
        </w:tabs>
        <w:ind w:left="720"/>
        <w:rPr>
          <w:rFonts w:ascii="Calibri" w:hAnsi="Calibri"/>
          <w:sz w:val="22"/>
          <w:szCs w:val="22"/>
        </w:rPr>
      </w:pPr>
      <w:r w:rsidRPr="00ED4821">
        <w:rPr>
          <w:rFonts w:ascii="Calibri" w:hAnsi="Calibri"/>
          <w:sz w:val="22"/>
          <w:szCs w:val="22"/>
        </w:rPr>
        <w:t>Provides ongoing counsel to the board chair and other board leaders on steps they might take to enhance board effectiveness.</w:t>
      </w:r>
    </w:p>
    <w:p w14:paraId="366ADACA" w14:textId="77777777" w:rsidR="0037011E" w:rsidRPr="00ED4821" w:rsidRDefault="0037011E" w:rsidP="0037011E">
      <w:pPr>
        <w:numPr>
          <w:ilvl w:val="0"/>
          <w:numId w:val="1"/>
        </w:numPr>
        <w:tabs>
          <w:tab w:val="clear" w:pos="1080"/>
          <w:tab w:val="num" w:pos="900"/>
        </w:tabs>
        <w:ind w:left="720"/>
        <w:rPr>
          <w:rFonts w:ascii="Calibri" w:hAnsi="Calibri"/>
          <w:sz w:val="22"/>
          <w:szCs w:val="22"/>
        </w:rPr>
      </w:pPr>
      <w:r w:rsidRPr="00ED4821">
        <w:rPr>
          <w:rFonts w:ascii="Calibri" w:hAnsi="Calibri"/>
          <w:sz w:val="22"/>
          <w:szCs w:val="22"/>
        </w:rPr>
        <w:t>Regularly reviews the board’s practices regarding member participation, conflict of interest, confidentiality, etc., and suggests improvements as needed.</w:t>
      </w:r>
    </w:p>
    <w:p w14:paraId="3C584D8D" w14:textId="77777777" w:rsidR="0037011E" w:rsidRPr="00ED4821" w:rsidRDefault="0037011E" w:rsidP="0037011E">
      <w:pPr>
        <w:numPr>
          <w:ilvl w:val="0"/>
          <w:numId w:val="1"/>
        </w:numPr>
        <w:tabs>
          <w:tab w:val="clear" w:pos="1080"/>
          <w:tab w:val="num" w:pos="900"/>
        </w:tabs>
        <w:ind w:left="720"/>
        <w:rPr>
          <w:rFonts w:ascii="Calibri" w:hAnsi="Calibri"/>
          <w:sz w:val="22"/>
          <w:szCs w:val="22"/>
        </w:rPr>
      </w:pPr>
      <w:r w:rsidRPr="00ED4821">
        <w:rPr>
          <w:rFonts w:ascii="Calibri" w:hAnsi="Calibri"/>
          <w:sz w:val="22"/>
          <w:szCs w:val="22"/>
        </w:rPr>
        <w:t>Periodically reviews and updates the board’s policy guidelines and practices.</w:t>
      </w:r>
    </w:p>
    <w:p w14:paraId="22A3EFB8" w14:textId="77777777" w:rsidR="0037011E" w:rsidRPr="00ED4821" w:rsidRDefault="0037011E" w:rsidP="0037011E">
      <w:pPr>
        <w:rPr>
          <w:rFonts w:ascii="Calibri" w:hAnsi="Calibri"/>
          <w:sz w:val="22"/>
          <w:szCs w:val="22"/>
        </w:rPr>
      </w:pPr>
    </w:p>
    <w:p w14:paraId="063022FD" w14:textId="77777777" w:rsidR="0037011E" w:rsidRPr="00ED4821" w:rsidRDefault="0037011E" w:rsidP="0037011E">
      <w:pPr>
        <w:pStyle w:val="ListParagraph"/>
        <w:numPr>
          <w:ilvl w:val="0"/>
          <w:numId w:val="2"/>
        </w:numPr>
        <w:ind w:left="360"/>
        <w:rPr>
          <w:rFonts w:ascii="Calibri" w:hAnsi="Calibri"/>
          <w:b/>
          <w:bCs/>
          <w:sz w:val="22"/>
          <w:szCs w:val="22"/>
        </w:rPr>
      </w:pPr>
      <w:r w:rsidRPr="00ED4821">
        <w:rPr>
          <w:rFonts w:ascii="Calibri" w:hAnsi="Calibri"/>
          <w:b/>
          <w:bCs/>
          <w:sz w:val="22"/>
          <w:szCs w:val="22"/>
        </w:rPr>
        <w:t>Board Leadership</w:t>
      </w:r>
    </w:p>
    <w:p w14:paraId="7FBAFFC6" w14:textId="77777777" w:rsidR="0037011E" w:rsidRPr="00ED4821" w:rsidRDefault="0037011E" w:rsidP="0037011E">
      <w:pPr>
        <w:rPr>
          <w:rFonts w:ascii="Calibri" w:hAnsi="Calibri"/>
          <w:sz w:val="16"/>
          <w:szCs w:val="16"/>
        </w:rPr>
      </w:pPr>
    </w:p>
    <w:p w14:paraId="43F35427" w14:textId="77777777" w:rsidR="0037011E" w:rsidRPr="00ED4821" w:rsidRDefault="0037011E" w:rsidP="0037011E">
      <w:pPr>
        <w:numPr>
          <w:ilvl w:val="0"/>
          <w:numId w:val="1"/>
        </w:numPr>
        <w:tabs>
          <w:tab w:val="clear" w:pos="1080"/>
          <w:tab w:val="left" w:pos="720"/>
          <w:tab w:val="left" w:pos="900"/>
        </w:tabs>
        <w:ind w:left="720"/>
        <w:rPr>
          <w:rFonts w:ascii="Calibri" w:hAnsi="Calibri"/>
          <w:sz w:val="22"/>
          <w:szCs w:val="22"/>
        </w:rPr>
      </w:pPr>
      <w:r w:rsidRPr="00ED4821">
        <w:rPr>
          <w:rFonts w:ascii="Calibri" w:hAnsi="Calibri"/>
          <w:sz w:val="22"/>
          <w:szCs w:val="22"/>
        </w:rPr>
        <w:t>Takes the lead in succession planning, taking steps to recruit and prepare for future board leadership.</w:t>
      </w:r>
    </w:p>
    <w:p w14:paraId="68F03482" w14:textId="77777777" w:rsidR="008223E7" w:rsidRPr="00DD4EDA" w:rsidRDefault="0037011E" w:rsidP="00DD4EDA">
      <w:pPr>
        <w:numPr>
          <w:ilvl w:val="0"/>
          <w:numId w:val="1"/>
        </w:numPr>
        <w:tabs>
          <w:tab w:val="clear" w:pos="1080"/>
          <w:tab w:val="left" w:pos="720"/>
          <w:tab w:val="left" w:pos="900"/>
        </w:tabs>
        <w:ind w:left="720"/>
        <w:rPr>
          <w:rFonts w:ascii="Calibri" w:hAnsi="Calibri"/>
          <w:sz w:val="22"/>
          <w:szCs w:val="22"/>
        </w:rPr>
      </w:pPr>
      <w:r w:rsidRPr="00ED4821">
        <w:rPr>
          <w:rFonts w:ascii="Calibri" w:hAnsi="Calibri"/>
          <w:sz w:val="22"/>
          <w:szCs w:val="22"/>
        </w:rPr>
        <w:t>Nominates board members for election as board officers.</w:t>
      </w:r>
      <w:bookmarkStart w:id="0" w:name="_GoBack"/>
      <w:bookmarkEnd w:id="0"/>
    </w:p>
    <w:sectPr w:rsidR="008223E7" w:rsidRPr="00DD4EDA" w:rsidSect="00F32233">
      <w:pgSz w:w="12240" w:h="15840"/>
      <w:pgMar w:top="1440" w:right="1440" w:bottom="1440" w:left="1440" w:header="360" w:footer="446"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Sukhumvit Set">
    <w:panose1 w:val="02000506000000020004"/>
    <w:charset w:val="00"/>
    <w:family w:val="auto"/>
    <w:pitch w:val="variable"/>
    <w:sig w:usb0="8100002F" w:usb1="5000004A" w:usb2="00000000" w:usb3="00000000" w:csb0="0001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202"/>
    <w:multiLevelType w:val="hybridMultilevel"/>
    <w:tmpl w:val="BA68C342"/>
    <w:lvl w:ilvl="0" w:tplc="0E68C25E">
      <w:start w:val="1"/>
      <w:numFmt w:val="bullet"/>
      <w:lvlText w:val=""/>
      <w:lvlJc w:val="left"/>
      <w:pPr>
        <w:tabs>
          <w:tab w:val="num" w:pos="1080"/>
        </w:tabs>
        <w:ind w:left="1080" w:hanging="360"/>
      </w:pPr>
      <w:rPr>
        <w:rFonts w:ascii="Symbol" w:hAnsi="Symbol" w:hint="default"/>
        <w:color w:val="auto"/>
        <w:sz w:val="20"/>
        <w:szCs w:val="20"/>
      </w:rPr>
    </w:lvl>
    <w:lvl w:ilvl="1" w:tplc="00030409" w:tentative="1">
      <w:start w:val="1"/>
      <w:numFmt w:val="bullet"/>
      <w:lvlText w:val="o"/>
      <w:lvlJc w:val="left"/>
      <w:pPr>
        <w:tabs>
          <w:tab w:val="num" w:pos="1080"/>
        </w:tabs>
        <w:ind w:left="1080" w:hanging="360"/>
      </w:pPr>
      <w:rPr>
        <w:rFonts w:ascii="Courier New" w:hAnsi="Courier New" w:cs="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cs="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cs="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255B4606"/>
    <w:multiLevelType w:val="hybridMultilevel"/>
    <w:tmpl w:val="C99A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1E"/>
    <w:rsid w:val="00157ED9"/>
    <w:rsid w:val="0037011E"/>
    <w:rsid w:val="008223E7"/>
    <w:rsid w:val="008559A1"/>
    <w:rsid w:val="00B86C83"/>
    <w:rsid w:val="00DB336E"/>
    <w:rsid w:val="00DD4EDA"/>
    <w:rsid w:val="00E208C1"/>
    <w:rsid w:val="00F32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4C28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1E"/>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1E"/>
    <w:pPr>
      <w:ind w:left="720"/>
      <w:contextualSpacing/>
    </w:pPr>
  </w:style>
  <w:style w:type="paragraph" w:customStyle="1" w:styleId="Head1">
    <w:name w:val="* Head1"/>
    <w:basedOn w:val="Normal"/>
    <w:link w:val="Head1Char"/>
    <w:rsid w:val="0037011E"/>
    <w:pPr>
      <w:jc w:val="center"/>
    </w:pPr>
    <w:rPr>
      <w:rFonts w:ascii="Times New Roman Bold" w:eastAsia="Times New Roman" w:hAnsi="Times New Roman Bold"/>
      <w:b/>
      <w:iCs/>
      <w:caps/>
    </w:rPr>
  </w:style>
  <w:style w:type="character" w:customStyle="1" w:styleId="Head1Char">
    <w:name w:val="* Head1 Char"/>
    <w:link w:val="Head1"/>
    <w:rsid w:val="0037011E"/>
    <w:rPr>
      <w:rFonts w:ascii="Times New Roman Bold" w:eastAsia="Times New Roman" w:hAnsi="Times New Roman Bold"/>
      <w:b/>
      <w:iCs/>
      <w:cap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1E"/>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1E"/>
    <w:pPr>
      <w:ind w:left="720"/>
      <w:contextualSpacing/>
    </w:pPr>
  </w:style>
  <w:style w:type="paragraph" w:customStyle="1" w:styleId="Head1">
    <w:name w:val="* Head1"/>
    <w:basedOn w:val="Normal"/>
    <w:link w:val="Head1Char"/>
    <w:rsid w:val="0037011E"/>
    <w:pPr>
      <w:jc w:val="center"/>
    </w:pPr>
    <w:rPr>
      <w:rFonts w:ascii="Times New Roman Bold" w:eastAsia="Times New Roman" w:hAnsi="Times New Roman Bold"/>
      <w:b/>
      <w:iCs/>
      <w:caps/>
    </w:rPr>
  </w:style>
  <w:style w:type="character" w:customStyle="1" w:styleId="Head1Char">
    <w:name w:val="* Head1 Char"/>
    <w:link w:val="Head1"/>
    <w:rsid w:val="0037011E"/>
    <w:rPr>
      <w:rFonts w:ascii="Times New Roman Bold" w:eastAsia="Times New Roman" w:hAnsi="Times New Roman Bold"/>
      <w:b/>
      <w:i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2075</Characters>
  <Application>Microsoft Macintosh Word</Application>
  <DocSecurity>0</DocSecurity>
  <Lines>17</Lines>
  <Paragraphs>4</Paragraphs>
  <ScaleCrop>false</ScaleCrop>
  <Company>Denise Clark, Inc.</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Clark</dc:creator>
  <cp:keywords/>
  <dc:description/>
  <cp:lastModifiedBy>Denise Clark</cp:lastModifiedBy>
  <cp:revision>2</cp:revision>
  <dcterms:created xsi:type="dcterms:W3CDTF">2018-09-05T19:26:00Z</dcterms:created>
  <dcterms:modified xsi:type="dcterms:W3CDTF">2018-09-11T02:20:00Z</dcterms:modified>
</cp:coreProperties>
</file>